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AECD" w14:textId="77777777" w:rsidR="00C43AE5" w:rsidRDefault="000D603C">
      <w:pPr>
        <w:pStyle w:val="BodyText"/>
        <w:ind w:left="9479"/>
        <w:rPr>
          <w:rFonts w:ascii="Times New Roman"/>
        </w:rPr>
      </w:pPr>
      <w:r>
        <w:pict w14:anchorId="20A0888E">
          <v:line id="_x0000_s1049" style="position:absolute;left:0;text-align:left;z-index:-5032;mso-position-horizontal-relative:page;mso-position-vertical-relative:page" from="29.5pt,726.35pt" to="375.1pt,726.35pt" strokecolor="#5f5f5f" strokeweight=".72pt">
            <w10:wrap anchorx="page" anchory="page"/>
          </v:line>
        </w:pict>
      </w:r>
      <w:r>
        <w:rPr>
          <w:rFonts w:ascii="Times New Roman"/>
          <w:noProof/>
        </w:rPr>
        <w:drawing>
          <wp:inline distT="0" distB="0" distL="0" distR="0" wp14:anchorId="49A3695B" wp14:editId="1D0DA3A0">
            <wp:extent cx="983384" cy="2809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3384" cy="280987"/>
                    </a:xfrm>
                    <a:prstGeom prst="rect">
                      <a:avLst/>
                    </a:prstGeom>
                  </pic:spPr>
                </pic:pic>
              </a:graphicData>
            </a:graphic>
          </wp:inline>
        </w:drawing>
      </w:r>
    </w:p>
    <w:p w14:paraId="6FF1C52A" w14:textId="77777777" w:rsidR="00C43AE5" w:rsidRDefault="000D603C">
      <w:pPr>
        <w:pStyle w:val="Heading1"/>
        <w:spacing w:before="8"/>
        <w:ind w:right="5219"/>
      </w:pPr>
      <w:r>
        <w:t>City of Shepherdsville Regular Council Meeting</w:t>
      </w:r>
      <w:bookmarkStart w:id="0" w:name="6:30_p.m."/>
      <w:bookmarkEnd w:id="0"/>
      <w:r>
        <w:t xml:space="preserve"> January 28, 2019</w:t>
      </w:r>
    </w:p>
    <w:p w14:paraId="2925C7AB" w14:textId="77777777" w:rsidR="00C43AE5" w:rsidRDefault="000D603C">
      <w:pPr>
        <w:spacing w:after="22"/>
        <w:ind w:left="240"/>
        <w:rPr>
          <w:rFonts w:ascii="Arial Black"/>
          <w:b/>
          <w:sz w:val="24"/>
        </w:rPr>
      </w:pPr>
      <w:r>
        <w:pict w14:anchorId="2F4AE341">
          <v:line id="_x0000_s1048" style="position:absolute;left:0;text-align:left;z-index:-5056;mso-position-horizontal-relative:page" from="30.25pt,93.35pt" to="375.1pt,93.35pt" strokecolor="#5f5f5f" strokeweight=".72pt">
            <w10:wrap anchorx="page"/>
          </v:line>
        </w:pict>
      </w:r>
      <w:r>
        <w:rPr>
          <w:rFonts w:ascii="Arial Black"/>
          <w:b/>
          <w:sz w:val="24"/>
        </w:rPr>
        <w:t>6:30 p.m.</w:t>
      </w:r>
    </w:p>
    <w:tbl>
      <w:tblPr>
        <w:tblW w:w="0" w:type="auto"/>
        <w:tblInd w:w="115" w:type="dxa"/>
        <w:tblLayout w:type="fixed"/>
        <w:tblCellMar>
          <w:left w:w="0" w:type="dxa"/>
          <w:right w:w="0" w:type="dxa"/>
        </w:tblCellMar>
        <w:tblLook w:val="01E0" w:firstRow="1" w:lastRow="1" w:firstColumn="1" w:lastColumn="1" w:noHBand="0" w:noVBand="0"/>
      </w:tblPr>
      <w:tblGrid>
        <w:gridCol w:w="6907"/>
        <w:gridCol w:w="4505"/>
      </w:tblGrid>
      <w:tr w:rsidR="00C43AE5" w14:paraId="5FFD783D" w14:textId="77777777">
        <w:trPr>
          <w:trHeight w:val="1490"/>
        </w:trPr>
        <w:tc>
          <w:tcPr>
            <w:tcW w:w="6907" w:type="dxa"/>
            <w:tcBorders>
              <w:top w:val="double" w:sz="2" w:space="0" w:color="5F5F5F"/>
              <w:bottom w:val="single" w:sz="6" w:space="0" w:color="5F5F5F"/>
            </w:tcBorders>
          </w:tcPr>
          <w:p w14:paraId="2969C077" w14:textId="77777777" w:rsidR="00C43AE5" w:rsidRDefault="000D603C">
            <w:pPr>
              <w:pStyle w:val="TableParagraph"/>
              <w:spacing w:before="115"/>
              <w:ind w:right="1467"/>
            </w:pPr>
            <w:r>
              <w:t>Invocation: Pastor Randy Pace, Family Worship Center Pledge of Allegiance</w:t>
            </w:r>
          </w:p>
          <w:p w14:paraId="59096ACC" w14:textId="6547A4A5" w:rsidR="00C43AE5" w:rsidRDefault="000D603C">
            <w:pPr>
              <w:pStyle w:val="TableParagraph"/>
              <w:tabs>
                <w:tab w:val="left" w:pos="5291"/>
              </w:tabs>
              <w:spacing w:line="265" w:lineRule="exact"/>
            </w:pPr>
            <w:r>
              <w:t>Mayor Hockenbury call meeting to</w:t>
            </w:r>
            <w:r>
              <w:rPr>
                <w:spacing w:val="-10"/>
              </w:rPr>
              <w:t xml:space="preserve"> </w:t>
            </w:r>
            <w:r>
              <w:t xml:space="preserve">order </w:t>
            </w:r>
          </w:p>
        </w:tc>
        <w:tc>
          <w:tcPr>
            <w:tcW w:w="4505" w:type="dxa"/>
            <w:tcBorders>
              <w:top w:val="double" w:sz="2" w:space="0" w:color="5F5F5F"/>
              <w:bottom w:val="double" w:sz="2" w:space="0" w:color="5F5F5F"/>
            </w:tcBorders>
          </w:tcPr>
          <w:p w14:paraId="5952FE95" w14:textId="77777777" w:rsidR="00C43AE5" w:rsidRDefault="00C43AE5">
            <w:pPr>
              <w:pStyle w:val="TableParagraph"/>
              <w:ind w:left="0"/>
              <w:rPr>
                <w:rFonts w:ascii="Times New Roman"/>
                <w:sz w:val="20"/>
              </w:rPr>
            </w:pPr>
          </w:p>
        </w:tc>
      </w:tr>
      <w:tr w:rsidR="00C43AE5" w14:paraId="2A201B01" w14:textId="77777777">
        <w:trPr>
          <w:trHeight w:val="475"/>
        </w:trPr>
        <w:tc>
          <w:tcPr>
            <w:tcW w:w="6907" w:type="dxa"/>
            <w:tcBorders>
              <w:top w:val="single" w:sz="6" w:space="0" w:color="5F5F5F"/>
            </w:tcBorders>
          </w:tcPr>
          <w:p w14:paraId="19FA9B66" w14:textId="77777777" w:rsidR="00C43AE5" w:rsidRDefault="000D603C">
            <w:pPr>
              <w:pStyle w:val="TableParagraph"/>
              <w:spacing w:before="99"/>
              <w:rPr>
                <w:rFonts w:ascii="Century Schoolbook"/>
              </w:rPr>
            </w:pPr>
            <w:r>
              <w:rPr>
                <w:rFonts w:ascii="Century Schoolbook"/>
              </w:rPr>
              <w:t>ROLL CALL</w:t>
            </w:r>
          </w:p>
        </w:tc>
        <w:tc>
          <w:tcPr>
            <w:tcW w:w="4505" w:type="dxa"/>
            <w:tcBorders>
              <w:top w:val="double" w:sz="2" w:space="0" w:color="5F5F5F"/>
            </w:tcBorders>
          </w:tcPr>
          <w:p w14:paraId="3E28465C" w14:textId="77777777" w:rsidR="00C43AE5" w:rsidRDefault="00C43AE5">
            <w:pPr>
              <w:pStyle w:val="TableParagraph"/>
              <w:ind w:left="0"/>
              <w:rPr>
                <w:rFonts w:ascii="Times New Roman"/>
                <w:sz w:val="20"/>
              </w:rPr>
            </w:pPr>
          </w:p>
        </w:tc>
      </w:tr>
      <w:tr w:rsidR="00C43AE5" w14:paraId="4143A445" w14:textId="77777777">
        <w:trPr>
          <w:trHeight w:val="380"/>
        </w:trPr>
        <w:tc>
          <w:tcPr>
            <w:tcW w:w="6907" w:type="dxa"/>
          </w:tcPr>
          <w:p w14:paraId="2CB8B833" w14:textId="77777777" w:rsidR="00C43AE5" w:rsidRDefault="000D603C">
            <w:pPr>
              <w:pStyle w:val="TableParagraph"/>
              <w:spacing w:before="132" w:line="228" w:lineRule="exact"/>
              <w:rPr>
                <w:sz w:val="20"/>
              </w:rPr>
            </w:pPr>
            <w:r>
              <w:rPr>
                <w:sz w:val="20"/>
              </w:rPr>
              <w:t>Approve 1/14/2019 regular meeting minutes as written.</w:t>
            </w:r>
          </w:p>
        </w:tc>
        <w:tc>
          <w:tcPr>
            <w:tcW w:w="4505" w:type="dxa"/>
          </w:tcPr>
          <w:p w14:paraId="457F5744" w14:textId="77777777" w:rsidR="00C43AE5" w:rsidRDefault="000D603C">
            <w:pPr>
              <w:pStyle w:val="TableParagraph"/>
              <w:tabs>
                <w:tab w:val="left" w:pos="3459"/>
              </w:tabs>
              <w:spacing w:before="111"/>
              <w:ind w:left="114"/>
              <w:rPr>
                <w:sz w:val="20"/>
              </w:rPr>
            </w:pPr>
            <w:r>
              <w:rPr>
                <w:sz w:val="20"/>
              </w:rPr>
              <w:t>Motion:</w:t>
            </w:r>
            <w:r>
              <w:rPr>
                <w:spacing w:val="-1"/>
                <w:sz w:val="20"/>
              </w:rPr>
              <w:t xml:space="preserve"> </w:t>
            </w:r>
            <w:r>
              <w:rPr>
                <w:w w:val="99"/>
                <w:sz w:val="20"/>
                <w:u w:val="single"/>
              </w:rPr>
              <w:t xml:space="preserve"> </w:t>
            </w:r>
            <w:r>
              <w:rPr>
                <w:sz w:val="20"/>
                <w:u w:val="single"/>
              </w:rPr>
              <w:tab/>
            </w:r>
          </w:p>
        </w:tc>
      </w:tr>
      <w:tr w:rsidR="00C43AE5" w14:paraId="3353BBDE" w14:textId="77777777">
        <w:trPr>
          <w:trHeight w:val="266"/>
        </w:trPr>
        <w:tc>
          <w:tcPr>
            <w:tcW w:w="6907" w:type="dxa"/>
          </w:tcPr>
          <w:p w14:paraId="5B01B95D" w14:textId="77777777" w:rsidR="00C43AE5" w:rsidRDefault="00C43AE5">
            <w:pPr>
              <w:pStyle w:val="TableParagraph"/>
              <w:ind w:left="0"/>
              <w:rPr>
                <w:rFonts w:ascii="Times New Roman"/>
                <w:sz w:val="18"/>
              </w:rPr>
            </w:pPr>
          </w:p>
        </w:tc>
        <w:tc>
          <w:tcPr>
            <w:tcW w:w="4505" w:type="dxa"/>
          </w:tcPr>
          <w:p w14:paraId="6C311DDE" w14:textId="77777777" w:rsidR="00C43AE5" w:rsidRDefault="000D603C">
            <w:pPr>
              <w:pStyle w:val="TableParagraph"/>
              <w:tabs>
                <w:tab w:val="left" w:pos="3503"/>
              </w:tabs>
              <w:spacing w:before="6" w:line="240" w:lineRule="exact"/>
              <w:ind w:left="114"/>
              <w:rPr>
                <w:sz w:val="20"/>
              </w:rPr>
            </w:pPr>
            <w:r>
              <w:rPr>
                <w:sz w:val="20"/>
              </w:rPr>
              <w:t>Second:</w:t>
            </w:r>
            <w:r>
              <w:rPr>
                <w:sz w:val="20"/>
              </w:rPr>
              <w:t xml:space="preserve"> </w:t>
            </w:r>
            <w:r>
              <w:rPr>
                <w:w w:val="99"/>
                <w:sz w:val="20"/>
                <w:u w:val="single"/>
              </w:rPr>
              <w:t xml:space="preserve"> </w:t>
            </w:r>
            <w:r>
              <w:rPr>
                <w:sz w:val="20"/>
                <w:u w:val="single"/>
              </w:rPr>
              <w:tab/>
            </w:r>
          </w:p>
        </w:tc>
      </w:tr>
      <w:tr w:rsidR="00C43AE5" w14:paraId="63054919" w14:textId="77777777">
        <w:trPr>
          <w:trHeight w:val="2067"/>
        </w:trPr>
        <w:tc>
          <w:tcPr>
            <w:tcW w:w="6907" w:type="dxa"/>
          </w:tcPr>
          <w:p w14:paraId="2E5B14FB" w14:textId="77777777" w:rsidR="00C43AE5" w:rsidRDefault="000D603C">
            <w:pPr>
              <w:pStyle w:val="TableParagraph"/>
              <w:spacing w:before="208"/>
              <w:rPr>
                <w:b/>
                <w:sz w:val="24"/>
              </w:rPr>
            </w:pPr>
            <w:r>
              <w:rPr>
                <w:b/>
                <w:sz w:val="24"/>
                <w:u w:val="thick"/>
              </w:rPr>
              <w:t>Unfinished Business</w:t>
            </w:r>
          </w:p>
          <w:p w14:paraId="7740B925" w14:textId="77777777" w:rsidR="00C43AE5" w:rsidRDefault="000D603C">
            <w:pPr>
              <w:pStyle w:val="TableParagraph"/>
              <w:rPr>
                <w:b/>
                <w:sz w:val="20"/>
              </w:rPr>
            </w:pPr>
            <w:r>
              <w:rPr>
                <w:b/>
                <w:sz w:val="20"/>
              </w:rPr>
              <w:t>A) Second reading ORDINANCE NO. 019-277</w:t>
            </w:r>
          </w:p>
          <w:p w14:paraId="090BCA17" w14:textId="77777777" w:rsidR="00C43AE5" w:rsidRDefault="000D603C">
            <w:pPr>
              <w:pStyle w:val="TableParagraph"/>
              <w:spacing w:before="1"/>
              <w:ind w:right="112"/>
              <w:jc w:val="both"/>
              <w:rPr>
                <w:sz w:val="20"/>
              </w:rPr>
            </w:pPr>
            <w:r>
              <w:rPr>
                <w:sz w:val="20"/>
              </w:rPr>
              <w:t>AN ORDINANCE OF THE CITY OF SHEPHERDSVILLE, BULLITT COUNTY, KENTUCKY CONCERNING THE CREATION OF COLLECTIVE BARGAINING PROGRAM WITH THE SHEPHERDSVILLE FIRE DEPARTMENT FIREFIGHTERS AND THE CITY OF SHEPHERDSVILLE, BULLITT COUNTY, KENTUCKY</w:t>
            </w:r>
          </w:p>
        </w:tc>
        <w:tc>
          <w:tcPr>
            <w:tcW w:w="4505" w:type="dxa"/>
          </w:tcPr>
          <w:p w14:paraId="24547B65" w14:textId="77777777" w:rsidR="00C43AE5" w:rsidRDefault="000D603C">
            <w:pPr>
              <w:pStyle w:val="TableParagraph"/>
              <w:tabs>
                <w:tab w:val="left" w:pos="3484"/>
              </w:tabs>
              <w:spacing w:before="18"/>
              <w:ind w:left="114"/>
              <w:rPr>
                <w:sz w:val="20"/>
              </w:rPr>
            </w:pPr>
            <w:r>
              <w:rPr>
                <w:sz w:val="20"/>
              </w:rPr>
              <w:t>Vote:</w:t>
            </w:r>
            <w:r>
              <w:rPr>
                <w:spacing w:val="-1"/>
                <w:sz w:val="20"/>
              </w:rPr>
              <w:t xml:space="preserve"> </w:t>
            </w:r>
            <w:r>
              <w:rPr>
                <w:w w:val="99"/>
                <w:sz w:val="20"/>
                <w:u w:val="single"/>
              </w:rPr>
              <w:t xml:space="preserve"> </w:t>
            </w:r>
            <w:r>
              <w:rPr>
                <w:sz w:val="20"/>
                <w:u w:val="single"/>
              </w:rPr>
              <w:tab/>
            </w:r>
          </w:p>
          <w:p w14:paraId="580E9D85" w14:textId="77777777" w:rsidR="00C43AE5" w:rsidRDefault="00C43AE5">
            <w:pPr>
              <w:pStyle w:val="TableParagraph"/>
              <w:spacing w:before="9"/>
              <w:ind w:left="0"/>
              <w:rPr>
                <w:rFonts w:ascii="Arial Black"/>
                <w:b/>
                <w:sz w:val="19"/>
              </w:rPr>
            </w:pPr>
          </w:p>
          <w:p w14:paraId="43BDCA43" w14:textId="77777777" w:rsidR="00C43AE5" w:rsidRDefault="000D603C">
            <w:pPr>
              <w:pStyle w:val="TableParagraph"/>
              <w:tabs>
                <w:tab w:val="left" w:pos="3459"/>
              </w:tabs>
              <w:spacing w:line="360" w:lineRule="auto"/>
              <w:ind w:left="114" w:right="999"/>
              <w:jc w:val="both"/>
              <w:rPr>
                <w:sz w:val="20"/>
              </w:rPr>
            </w:pPr>
            <w:r>
              <w:rPr>
                <w:sz w:val="20"/>
              </w:rPr>
              <w:t>Motion:</w:t>
            </w:r>
            <w:r>
              <w:rPr>
                <w:sz w:val="20"/>
                <w:u w:val="single"/>
              </w:rPr>
              <w:tab/>
            </w:r>
            <w:r>
              <w:rPr>
                <w:sz w:val="20"/>
              </w:rPr>
              <w:t xml:space="preserve"> S</w:t>
            </w:r>
            <w:r>
              <w:rPr>
                <w:sz w:val="20"/>
              </w:rPr>
              <w:t>econd:</w:t>
            </w:r>
            <w:r>
              <w:rPr>
                <w:sz w:val="20"/>
                <w:u w:val="single"/>
              </w:rPr>
              <w:tab/>
            </w:r>
            <w:r>
              <w:rPr>
                <w:sz w:val="20"/>
              </w:rPr>
              <w:t xml:space="preserve"> Vote:</w:t>
            </w:r>
            <w:r>
              <w:rPr>
                <w:spacing w:val="-1"/>
                <w:sz w:val="20"/>
              </w:rPr>
              <w:t xml:space="preserve"> </w:t>
            </w:r>
            <w:r>
              <w:rPr>
                <w:w w:val="99"/>
                <w:sz w:val="20"/>
                <w:u w:val="single"/>
              </w:rPr>
              <w:t xml:space="preserve"> </w:t>
            </w:r>
            <w:r>
              <w:rPr>
                <w:sz w:val="20"/>
                <w:u w:val="single"/>
              </w:rPr>
              <w:tab/>
            </w:r>
            <w:r>
              <w:rPr>
                <w:w w:val="40"/>
                <w:sz w:val="20"/>
                <w:u w:val="single"/>
              </w:rPr>
              <w:t xml:space="preserve"> </w:t>
            </w:r>
          </w:p>
        </w:tc>
      </w:tr>
      <w:tr w:rsidR="00C43AE5" w14:paraId="7E6A792D" w14:textId="77777777">
        <w:trPr>
          <w:trHeight w:val="3621"/>
        </w:trPr>
        <w:tc>
          <w:tcPr>
            <w:tcW w:w="6907" w:type="dxa"/>
          </w:tcPr>
          <w:p w14:paraId="5CD23F56" w14:textId="77777777" w:rsidR="00C43AE5" w:rsidRDefault="000D603C">
            <w:pPr>
              <w:pStyle w:val="TableParagraph"/>
              <w:spacing w:before="120"/>
              <w:rPr>
                <w:b/>
                <w:sz w:val="20"/>
              </w:rPr>
            </w:pPr>
            <w:r>
              <w:rPr>
                <w:b/>
                <w:sz w:val="20"/>
              </w:rPr>
              <w:t>B) Second reading ORDINANCE NO. 019-279</w:t>
            </w:r>
          </w:p>
          <w:p w14:paraId="08D4BEBB" w14:textId="77777777" w:rsidR="00C43AE5" w:rsidRDefault="000D603C">
            <w:pPr>
              <w:pStyle w:val="TableParagraph"/>
              <w:spacing w:before="1"/>
              <w:ind w:right="113"/>
              <w:jc w:val="both"/>
              <w:rPr>
                <w:sz w:val="20"/>
              </w:rPr>
            </w:pPr>
            <w:r>
              <w:rPr>
                <w:sz w:val="20"/>
              </w:rPr>
              <w:t>AN ORDINANCE OF THE CITY OF SHEPHERDSVILLE, KENTUCKY, PROVIDING FOR THE ISSUANCE OF THE CITY’S GENERAL OBLIGATION NOTE, SERIES 2019N-1, UP TO A MAXIMUM PRINCIPAL AMOUNT OF</w:t>
            </w:r>
          </w:p>
          <w:p w14:paraId="64A5C268" w14:textId="77777777" w:rsidR="00C43AE5" w:rsidRDefault="000D603C">
            <w:pPr>
              <w:pStyle w:val="TableParagraph"/>
              <w:spacing w:before="1"/>
              <w:ind w:left="123" w:right="113"/>
              <w:jc w:val="both"/>
              <w:rPr>
                <w:sz w:val="20"/>
              </w:rPr>
            </w:pPr>
            <w:r>
              <w:rPr>
                <w:sz w:val="20"/>
              </w:rPr>
              <w:t>$2,600,000 FOR THE PURPOSE OF (</w:t>
            </w:r>
            <w:proofErr w:type="spellStart"/>
            <w:r>
              <w:rPr>
                <w:sz w:val="20"/>
              </w:rPr>
              <w:t>i</w:t>
            </w:r>
            <w:proofErr w:type="spellEnd"/>
            <w:r>
              <w:rPr>
                <w:sz w:val="20"/>
              </w:rPr>
              <w:t>) PAYING ALL OR A PORTION OF THE COSTS OF THE CONSTR</w:t>
            </w:r>
            <w:r>
              <w:rPr>
                <w:sz w:val="20"/>
              </w:rPr>
              <w:t xml:space="preserve">UCTION OF A FIREHOUSE AND FIRE TRAINING TOWER ON ORION DRIVE WITHIN THE JURISDICTIONAL LIMITS OF THE CITY AND (ii) PAYING ALL OR A PORTION OF THE COSTS OF ISSUANCE OF THE NOTE; SETTING FORTH THE TERMS AND CONDITIONS UPON WHICH THE NOTE IS TO BE ISSUED AND </w:t>
            </w:r>
            <w:r>
              <w:rPr>
                <w:sz w:val="20"/>
              </w:rPr>
              <w:t>OUTSTANDING; ORDERING AND PROVIDING FOR THE LEVY OF AN ANNUAL TAX, TO THE EXTENT NECESSARY, SUFFICIENT TO PAY THE INTEREST ON AND PRINCIPAL OF THE NOTE; AND PROVIDING FOR A PRIVATE SALE OF THE NOTE AND THE APPLICATION OF THE PROCEEDS</w:t>
            </w:r>
            <w:r>
              <w:rPr>
                <w:spacing w:val="-1"/>
                <w:sz w:val="20"/>
              </w:rPr>
              <w:t xml:space="preserve"> </w:t>
            </w:r>
            <w:r>
              <w:rPr>
                <w:sz w:val="20"/>
              </w:rPr>
              <w:t>THEREOF</w:t>
            </w:r>
          </w:p>
        </w:tc>
        <w:tc>
          <w:tcPr>
            <w:tcW w:w="4505" w:type="dxa"/>
          </w:tcPr>
          <w:p w14:paraId="461FEBA5" w14:textId="77777777" w:rsidR="00C43AE5" w:rsidRDefault="00C43AE5">
            <w:pPr>
              <w:pStyle w:val="TableParagraph"/>
              <w:ind w:left="0"/>
              <w:rPr>
                <w:rFonts w:ascii="Arial Black"/>
                <w:b/>
                <w:sz w:val="24"/>
              </w:rPr>
            </w:pPr>
          </w:p>
          <w:p w14:paraId="519FE6F1" w14:textId="77777777" w:rsidR="00C43AE5" w:rsidRDefault="00C43AE5">
            <w:pPr>
              <w:pStyle w:val="TableParagraph"/>
              <w:spacing w:before="2"/>
              <w:ind w:left="0"/>
              <w:rPr>
                <w:rFonts w:ascii="Arial Black"/>
                <w:b/>
                <w:sz w:val="30"/>
              </w:rPr>
            </w:pPr>
          </w:p>
          <w:p w14:paraId="7E6B88C2" w14:textId="77777777" w:rsidR="00C43AE5" w:rsidRDefault="000D603C">
            <w:pPr>
              <w:pStyle w:val="TableParagraph"/>
              <w:tabs>
                <w:tab w:val="left" w:pos="3459"/>
              </w:tabs>
              <w:spacing w:line="360" w:lineRule="auto"/>
              <w:ind w:left="114" w:right="999"/>
              <w:jc w:val="both"/>
              <w:rPr>
                <w:sz w:val="20"/>
              </w:rPr>
            </w:pPr>
            <w:r>
              <w:rPr>
                <w:sz w:val="20"/>
              </w:rPr>
              <w:t>Motion:</w:t>
            </w:r>
            <w:r>
              <w:rPr>
                <w:sz w:val="20"/>
                <w:u w:val="single"/>
              </w:rPr>
              <w:tab/>
            </w:r>
            <w:r>
              <w:rPr>
                <w:sz w:val="20"/>
              </w:rPr>
              <w:t xml:space="preserve"> Sec</w:t>
            </w:r>
            <w:r>
              <w:rPr>
                <w:sz w:val="20"/>
              </w:rPr>
              <w:t>ond:</w:t>
            </w:r>
            <w:r>
              <w:rPr>
                <w:sz w:val="20"/>
                <w:u w:val="single"/>
              </w:rPr>
              <w:tab/>
            </w:r>
            <w:r>
              <w:rPr>
                <w:sz w:val="20"/>
              </w:rPr>
              <w:t xml:space="preserve"> Vote:</w:t>
            </w:r>
            <w:r>
              <w:rPr>
                <w:spacing w:val="-1"/>
                <w:sz w:val="20"/>
              </w:rPr>
              <w:t xml:space="preserve"> </w:t>
            </w:r>
            <w:r>
              <w:rPr>
                <w:w w:val="99"/>
                <w:sz w:val="20"/>
                <w:u w:val="single"/>
              </w:rPr>
              <w:t xml:space="preserve"> </w:t>
            </w:r>
            <w:r>
              <w:rPr>
                <w:sz w:val="20"/>
                <w:u w:val="single"/>
              </w:rPr>
              <w:tab/>
            </w:r>
            <w:r>
              <w:rPr>
                <w:w w:val="40"/>
                <w:sz w:val="20"/>
                <w:u w:val="single"/>
              </w:rPr>
              <w:t xml:space="preserve"> </w:t>
            </w:r>
          </w:p>
        </w:tc>
      </w:tr>
      <w:tr w:rsidR="00C43AE5" w14:paraId="0A3B3D9D" w14:textId="77777777">
        <w:trPr>
          <w:trHeight w:val="1689"/>
        </w:trPr>
        <w:tc>
          <w:tcPr>
            <w:tcW w:w="6907" w:type="dxa"/>
          </w:tcPr>
          <w:p w14:paraId="55B7B98B" w14:textId="77777777" w:rsidR="00C43AE5" w:rsidRDefault="000D603C">
            <w:pPr>
              <w:pStyle w:val="TableParagraph"/>
              <w:spacing w:before="120"/>
              <w:rPr>
                <w:b/>
                <w:sz w:val="20"/>
              </w:rPr>
            </w:pPr>
            <w:r>
              <w:rPr>
                <w:b/>
                <w:sz w:val="20"/>
              </w:rPr>
              <w:t>C) Second reading ORDINANCE NO. 019-280</w:t>
            </w:r>
          </w:p>
          <w:p w14:paraId="0455EFA1" w14:textId="77777777" w:rsidR="00C43AE5" w:rsidRDefault="000D603C">
            <w:pPr>
              <w:pStyle w:val="TableParagraph"/>
              <w:spacing w:before="1"/>
              <w:ind w:right="113"/>
              <w:jc w:val="both"/>
              <w:rPr>
                <w:sz w:val="20"/>
              </w:rPr>
            </w:pPr>
            <w:r>
              <w:rPr>
                <w:sz w:val="20"/>
              </w:rPr>
              <w:t>AN ORDINANCE PURSUANT TO KRS 81A.412 ANNEXING INTO THE CITY OF SHEPHERDSVILLE, BULLITT COUNTY, KENTUCKY, UNINCORPORATED TERRITORY INCLUDING PROPERTY OWNED OF RECORD BY SALT RIVER INVESTMENT, LLC AND ROLLING ACRES FARM, LLC, BY CONSENT OF ALL PROPERTY OWNER</w:t>
            </w:r>
            <w:r>
              <w:rPr>
                <w:sz w:val="20"/>
              </w:rPr>
              <w:t>S OF RECORD OF THE PROPERTIES.</w:t>
            </w:r>
          </w:p>
        </w:tc>
        <w:tc>
          <w:tcPr>
            <w:tcW w:w="4505" w:type="dxa"/>
          </w:tcPr>
          <w:p w14:paraId="6FD696B4" w14:textId="77777777" w:rsidR="00C43AE5" w:rsidRDefault="00C43AE5">
            <w:pPr>
              <w:pStyle w:val="TableParagraph"/>
              <w:spacing w:before="6"/>
              <w:ind w:left="0"/>
              <w:rPr>
                <w:rFonts w:ascii="Arial Black"/>
                <w:b/>
                <w:sz w:val="28"/>
              </w:rPr>
            </w:pPr>
          </w:p>
          <w:p w14:paraId="16605F78" w14:textId="77777777" w:rsidR="00C43AE5" w:rsidRDefault="000D603C">
            <w:pPr>
              <w:pStyle w:val="TableParagraph"/>
              <w:tabs>
                <w:tab w:val="left" w:pos="3459"/>
              </w:tabs>
              <w:spacing w:line="360" w:lineRule="auto"/>
              <w:ind w:left="114" w:right="999"/>
              <w:jc w:val="both"/>
              <w:rPr>
                <w:sz w:val="20"/>
              </w:rPr>
            </w:pPr>
            <w:r>
              <w:rPr>
                <w:sz w:val="20"/>
              </w:rPr>
              <w:t>Motion:</w:t>
            </w:r>
            <w:r>
              <w:rPr>
                <w:sz w:val="20"/>
                <w:u w:val="single"/>
              </w:rPr>
              <w:tab/>
            </w:r>
            <w:r>
              <w:rPr>
                <w:sz w:val="20"/>
              </w:rPr>
              <w:t xml:space="preserve"> Second:</w:t>
            </w:r>
            <w:r>
              <w:rPr>
                <w:sz w:val="20"/>
                <w:u w:val="single"/>
              </w:rPr>
              <w:tab/>
            </w:r>
            <w:r>
              <w:rPr>
                <w:sz w:val="20"/>
              </w:rPr>
              <w:t xml:space="preserve"> Vote:</w:t>
            </w:r>
            <w:r>
              <w:rPr>
                <w:spacing w:val="-1"/>
                <w:sz w:val="20"/>
              </w:rPr>
              <w:t xml:space="preserve"> </w:t>
            </w:r>
            <w:r>
              <w:rPr>
                <w:w w:val="99"/>
                <w:sz w:val="20"/>
                <w:u w:val="single"/>
              </w:rPr>
              <w:t xml:space="preserve"> </w:t>
            </w:r>
            <w:r>
              <w:rPr>
                <w:sz w:val="20"/>
                <w:u w:val="single"/>
              </w:rPr>
              <w:tab/>
            </w:r>
            <w:r>
              <w:rPr>
                <w:w w:val="40"/>
                <w:sz w:val="20"/>
                <w:u w:val="single"/>
              </w:rPr>
              <w:t xml:space="preserve"> </w:t>
            </w:r>
          </w:p>
        </w:tc>
      </w:tr>
      <w:tr w:rsidR="00C43AE5" w14:paraId="2A1F23CB" w14:textId="77777777">
        <w:trPr>
          <w:trHeight w:val="1930"/>
        </w:trPr>
        <w:tc>
          <w:tcPr>
            <w:tcW w:w="6907" w:type="dxa"/>
          </w:tcPr>
          <w:p w14:paraId="1DB75A4C" w14:textId="77777777" w:rsidR="00C43AE5" w:rsidRDefault="000D603C">
            <w:pPr>
              <w:pStyle w:val="TableParagraph"/>
              <w:spacing w:before="120"/>
              <w:rPr>
                <w:b/>
                <w:sz w:val="20"/>
              </w:rPr>
            </w:pPr>
            <w:r>
              <w:rPr>
                <w:b/>
                <w:sz w:val="20"/>
              </w:rPr>
              <w:t>D) Second reading ORDINANCE NO. 019-281</w:t>
            </w:r>
          </w:p>
          <w:p w14:paraId="1E0FDA2C" w14:textId="77777777" w:rsidR="00C43AE5" w:rsidRDefault="000D603C">
            <w:pPr>
              <w:pStyle w:val="TableParagraph"/>
              <w:spacing w:before="1"/>
              <w:ind w:right="112"/>
              <w:jc w:val="both"/>
              <w:rPr>
                <w:sz w:val="20"/>
              </w:rPr>
            </w:pPr>
            <w:r>
              <w:rPr>
                <w:sz w:val="20"/>
              </w:rPr>
              <w:t>AN ORDINANCE PURSUANT TO KRS 81A.412 ANNEXING INTO THE CITY OF SHEPHERDSVILLE, BULLITT COUNTY, KENTUCKY, UNINCORPORATED TERRITORY OF PROPERTY OWNED OF RECO</w:t>
            </w:r>
            <w:r>
              <w:rPr>
                <w:sz w:val="20"/>
              </w:rPr>
              <w:t>RD BY MILLER ENTERPRISES, LLC, THE GEORGE RANDALL MILLER REVOCABLE TRUST, AND PART OF CHAPEZE LANE, BY CONSENT OF ALL PROPERTY OWNERS OF RECORD OF THE PROPERTIES.</w:t>
            </w:r>
          </w:p>
        </w:tc>
        <w:tc>
          <w:tcPr>
            <w:tcW w:w="4505" w:type="dxa"/>
          </w:tcPr>
          <w:p w14:paraId="6131852D" w14:textId="77777777" w:rsidR="00C43AE5" w:rsidRDefault="00C43AE5">
            <w:pPr>
              <w:pStyle w:val="TableParagraph"/>
              <w:ind w:left="0"/>
              <w:rPr>
                <w:rFonts w:ascii="Arial Black"/>
                <w:b/>
                <w:sz w:val="24"/>
              </w:rPr>
            </w:pPr>
          </w:p>
          <w:p w14:paraId="43CEFC38" w14:textId="77777777" w:rsidR="00C43AE5" w:rsidRDefault="00C43AE5">
            <w:pPr>
              <w:pStyle w:val="TableParagraph"/>
              <w:spacing w:before="2"/>
              <w:ind w:left="0"/>
              <w:rPr>
                <w:rFonts w:ascii="Arial Black"/>
                <w:b/>
                <w:sz w:val="30"/>
              </w:rPr>
            </w:pPr>
          </w:p>
          <w:p w14:paraId="76AEC742" w14:textId="77777777" w:rsidR="00C43AE5" w:rsidRDefault="000D603C">
            <w:pPr>
              <w:pStyle w:val="TableParagraph"/>
              <w:tabs>
                <w:tab w:val="left" w:pos="3459"/>
              </w:tabs>
              <w:spacing w:line="360" w:lineRule="auto"/>
              <w:ind w:left="114" w:right="999"/>
              <w:jc w:val="both"/>
              <w:rPr>
                <w:sz w:val="20"/>
              </w:rPr>
            </w:pPr>
            <w:r>
              <w:rPr>
                <w:sz w:val="20"/>
              </w:rPr>
              <w:t>Motion:</w:t>
            </w:r>
            <w:r>
              <w:rPr>
                <w:sz w:val="20"/>
                <w:u w:val="single"/>
              </w:rPr>
              <w:tab/>
            </w:r>
            <w:r>
              <w:rPr>
                <w:sz w:val="20"/>
              </w:rPr>
              <w:t xml:space="preserve"> Second:</w:t>
            </w:r>
            <w:r>
              <w:rPr>
                <w:sz w:val="20"/>
                <w:u w:val="single"/>
              </w:rPr>
              <w:tab/>
            </w:r>
            <w:r>
              <w:rPr>
                <w:sz w:val="20"/>
              </w:rPr>
              <w:t xml:space="preserve"> Vote:</w:t>
            </w:r>
            <w:r>
              <w:rPr>
                <w:spacing w:val="-1"/>
                <w:sz w:val="20"/>
              </w:rPr>
              <w:t xml:space="preserve"> </w:t>
            </w:r>
            <w:r>
              <w:rPr>
                <w:w w:val="99"/>
                <w:sz w:val="20"/>
                <w:u w:val="single"/>
              </w:rPr>
              <w:t xml:space="preserve"> </w:t>
            </w:r>
            <w:r>
              <w:rPr>
                <w:sz w:val="20"/>
                <w:u w:val="single"/>
              </w:rPr>
              <w:tab/>
            </w:r>
            <w:r>
              <w:rPr>
                <w:w w:val="40"/>
                <w:sz w:val="20"/>
                <w:u w:val="single"/>
              </w:rPr>
              <w:t xml:space="preserve"> </w:t>
            </w:r>
          </w:p>
        </w:tc>
      </w:tr>
      <w:tr w:rsidR="00C43AE5" w14:paraId="7051C55E" w14:textId="77777777">
        <w:trPr>
          <w:trHeight w:val="694"/>
        </w:trPr>
        <w:tc>
          <w:tcPr>
            <w:tcW w:w="6907" w:type="dxa"/>
            <w:tcBorders>
              <w:bottom w:val="single" w:sz="6" w:space="0" w:color="5F5F5F"/>
            </w:tcBorders>
          </w:tcPr>
          <w:p w14:paraId="07ACDD1E" w14:textId="77777777" w:rsidR="00C43AE5" w:rsidRDefault="000D603C">
            <w:pPr>
              <w:pStyle w:val="TableParagraph"/>
              <w:spacing w:before="119"/>
              <w:rPr>
                <w:b/>
                <w:sz w:val="24"/>
              </w:rPr>
            </w:pPr>
            <w:r>
              <w:rPr>
                <w:b/>
                <w:sz w:val="24"/>
                <w:u w:val="thick"/>
              </w:rPr>
              <w:t>New Business</w:t>
            </w:r>
          </w:p>
          <w:p w14:paraId="0DAB8E7C" w14:textId="77777777" w:rsidR="00C43AE5" w:rsidRDefault="000D603C">
            <w:pPr>
              <w:pStyle w:val="TableParagraph"/>
              <w:spacing w:before="3"/>
              <w:rPr>
                <w:b/>
                <w:sz w:val="20"/>
              </w:rPr>
            </w:pPr>
            <w:r>
              <w:rPr>
                <w:b/>
                <w:sz w:val="20"/>
              </w:rPr>
              <w:t>A) First reading ORDINANCE NO. 019-282</w:t>
            </w:r>
          </w:p>
        </w:tc>
        <w:tc>
          <w:tcPr>
            <w:tcW w:w="4505" w:type="dxa"/>
            <w:tcBorders>
              <w:bottom w:val="double" w:sz="2" w:space="0" w:color="5F5F5F"/>
            </w:tcBorders>
          </w:tcPr>
          <w:p w14:paraId="0985E293" w14:textId="77777777" w:rsidR="00C43AE5" w:rsidRDefault="00C43AE5">
            <w:pPr>
              <w:pStyle w:val="TableParagraph"/>
              <w:ind w:left="0"/>
              <w:rPr>
                <w:rFonts w:ascii="Times New Roman"/>
                <w:sz w:val="20"/>
              </w:rPr>
            </w:pPr>
          </w:p>
        </w:tc>
      </w:tr>
    </w:tbl>
    <w:p w14:paraId="0C0D882F" w14:textId="77777777" w:rsidR="00C43AE5" w:rsidRDefault="00C43AE5">
      <w:pPr>
        <w:rPr>
          <w:rFonts w:ascii="Times New Roman"/>
          <w:sz w:val="20"/>
        </w:rPr>
        <w:sectPr w:rsidR="00C43AE5">
          <w:footerReference w:type="default" r:id="rId8"/>
          <w:type w:val="continuous"/>
          <w:pgSz w:w="12240" w:h="15840"/>
          <w:pgMar w:top="360" w:right="120" w:bottom="1200" w:left="480" w:header="720" w:footer="1002" w:gutter="0"/>
          <w:pgNumType w:start="1"/>
          <w:cols w:space="720"/>
        </w:sectPr>
      </w:pPr>
    </w:p>
    <w:p w14:paraId="7E2E2F3D" w14:textId="77777777" w:rsidR="00C43AE5" w:rsidRDefault="000D603C">
      <w:pPr>
        <w:pStyle w:val="BodyText"/>
        <w:spacing w:line="44" w:lineRule="exact"/>
        <w:ind w:left="116"/>
        <w:rPr>
          <w:rFonts w:ascii="Arial Black"/>
          <w:sz w:val="4"/>
        </w:rPr>
      </w:pPr>
      <w:r>
        <w:rPr>
          <w:rFonts w:ascii="Arial Black"/>
          <w:sz w:val="4"/>
        </w:rPr>
      </w:r>
      <w:r>
        <w:rPr>
          <w:rFonts w:ascii="Arial Black"/>
          <w:sz w:val="4"/>
        </w:rPr>
        <w:pict w14:anchorId="125A49C2">
          <v:group id="_x0000_s1037" style="width:556.7pt;height:2.2pt;mso-position-horizontal-relative:char;mso-position-vertical-relative:line" coordsize="11134,44">
            <v:line id="_x0000_s1047" style="position:absolute" from="0,7" to="6898,7" strokecolor="#5f5f5f" strokeweight=".72pt"/>
            <v:line id="_x0000_s1046" style="position:absolute" from="0,36" to="6898,36" strokecolor="#5f5f5f" strokeweight=".72pt"/>
            <v:rect id="_x0000_s1045" style="position:absolute;left:6897;width:44;height:15" fillcolor="#5f5f5f" stroked="f"/>
            <v:rect id="_x0000_s1044" style="position:absolute;left:6897;top:28;width:44;height:15" fillcolor="#5f5f5f" stroked="f"/>
            <v:line id="_x0000_s1043" style="position:absolute" from="6941,7" to="10867,7" strokecolor="#5f5f5f" strokeweight=".72pt"/>
            <v:line id="_x0000_s1042" style="position:absolute" from="6941,36" to="10867,36" strokecolor="#5f5f5f" strokeweight=".72pt"/>
            <v:rect id="_x0000_s1041" style="position:absolute;left:10867;width:44;height:15" fillcolor="#5f5f5f" stroked="f"/>
            <v:rect id="_x0000_s1040" style="position:absolute;left:10867;top:28;width:44;height:15" fillcolor="#5f5f5f" stroked="f"/>
            <v:line id="_x0000_s1039" style="position:absolute" from="10910,7" to="11134,7" strokecolor="#5f5f5f" strokeweight=".72pt"/>
            <v:line id="_x0000_s1038" style="position:absolute" from="10910,36" to="11134,36" strokecolor="#5f5f5f" strokeweight=".72pt"/>
            <w10:anchorlock/>
          </v:group>
        </w:pict>
      </w:r>
    </w:p>
    <w:p w14:paraId="4CD731E4" w14:textId="77777777" w:rsidR="00C43AE5" w:rsidRDefault="000D603C">
      <w:pPr>
        <w:pStyle w:val="BodyText"/>
        <w:spacing w:before="116"/>
        <w:ind w:left="240" w:right="4730"/>
        <w:jc w:val="both"/>
      </w:pPr>
      <w:r>
        <w:t>AN ORDINANCE REQUIRING APPLICANTS FOR ZONING MAP AMENDMENT TO PAY THE COST OF ADVERTISING THE STATUTORILY MANDATED PUBLIC HEARING.</w:t>
      </w:r>
    </w:p>
    <w:p w14:paraId="76A1E60B" w14:textId="77777777" w:rsidR="00C43AE5" w:rsidRDefault="00C43AE5">
      <w:pPr>
        <w:pStyle w:val="BodyText"/>
        <w:spacing w:before="1"/>
      </w:pPr>
    </w:p>
    <w:p w14:paraId="3C033B9E" w14:textId="77777777" w:rsidR="00C43AE5" w:rsidRDefault="000D603C">
      <w:pPr>
        <w:pStyle w:val="Heading2"/>
        <w:numPr>
          <w:ilvl w:val="0"/>
          <w:numId w:val="1"/>
        </w:numPr>
        <w:tabs>
          <w:tab w:val="left" w:pos="656"/>
        </w:tabs>
        <w:spacing w:line="241" w:lineRule="exact"/>
        <w:ind w:hanging="415"/>
      </w:pPr>
      <w:r>
        <w:t>First reading ORDINANCE NO.</w:t>
      </w:r>
      <w:r>
        <w:rPr>
          <w:spacing w:val="-3"/>
        </w:rPr>
        <w:t xml:space="preserve"> </w:t>
      </w:r>
      <w:r>
        <w:t>019-283</w:t>
      </w:r>
    </w:p>
    <w:p w14:paraId="6312ED8B" w14:textId="77777777" w:rsidR="00C43AE5" w:rsidRDefault="000D603C">
      <w:pPr>
        <w:pStyle w:val="BodyText"/>
        <w:ind w:left="240" w:right="4730"/>
        <w:jc w:val="both"/>
      </w:pPr>
      <w:r>
        <w:t xml:space="preserve">AN ORDINANCE REPEALING ORDINANCE 017-226 AND ORDINANCE 017- </w:t>
      </w:r>
      <w:proofErr w:type="gramStart"/>
      <w:r>
        <w:t>250, AND</w:t>
      </w:r>
      <w:proofErr w:type="gramEnd"/>
      <w:r>
        <w:t xml:space="preserve"> ADOPTING A PERSONNEL AND PAY RATE CLASSIFICATION PLAN FOR CITY EMPLOYEES AND NONELECTED CITY OFFICERS FOR THE CITY OF SHEPHERDSVILLE, BULLITT COUNTY,</w:t>
      </w:r>
      <w:r>
        <w:rPr>
          <w:spacing w:val="-5"/>
        </w:rPr>
        <w:t xml:space="preserve"> </w:t>
      </w:r>
      <w:r>
        <w:t>KENTUCKY.</w:t>
      </w:r>
    </w:p>
    <w:p w14:paraId="682FE2D5" w14:textId="77777777" w:rsidR="00C43AE5" w:rsidRDefault="00C43AE5">
      <w:pPr>
        <w:pStyle w:val="BodyText"/>
        <w:spacing w:before="12"/>
        <w:rPr>
          <w:sz w:val="19"/>
        </w:rPr>
      </w:pPr>
    </w:p>
    <w:p w14:paraId="101DF074" w14:textId="77777777" w:rsidR="00C43AE5" w:rsidRDefault="000D603C">
      <w:pPr>
        <w:pStyle w:val="Heading2"/>
        <w:numPr>
          <w:ilvl w:val="0"/>
          <w:numId w:val="1"/>
        </w:numPr>
        <w:tabs>
          <w:tab w:val="left" w:pos="651"/>
        </w:tabs>
        <w:ind w:left="650" w:hanging="410"/>
      </w:pPr>
      <w:r>
        <w:t>RESOLUTION NO.</w:t>
      </w:r>
      <w:r>
        <w:t xml:space="preserve"> </w:t>
      </w:r>
      <w:r>
        <w:t>019-01</w:t>
      </w:r>
    </w:p>
    <w:p w14:paraId="679E5B45" w14:textId="77777777" w:rsidR="00C43AE5" w:rsidRDefault="000D603C">
      <w:pPr>
        <w:pStyle w:val="BodyText"/>
        <w:spacing w:before="1"/>
        <w:ind w:left="238" w:right="4729" w:firstLine="1"/>
        <w:jc w:val="both"/>
      </w:pPr>
      <w:r>
        <w:t>A RESOLUTION EXTENDING THE TIME, FROM 60 DAYS TO 90 DAYS  FROM THE HEARING OF THE BULLITT COUNTY JOINT PLANNING COMMISSION, FOR THE SHEPHERDSVILLE CITY COUNCIL'S DECISION REGARDING AN APPLICATION TO AMEND THE BULLITT COUNTY/CITY ZONING ORDER AND BULLITT CO</w:t>
      </w:r>
      <w:r>
        <w:t xml:space="preserve">UNTY/CITY ZONING MAP,  AS AMENDED, TO CHANGE THE ZONING  OF 14.801 ACRES,  MORE  OR  </w:t>
      </w:r>
      <w:proofErr w:type="gramStart"/>
      <w:r>
        <w:t>LESS,  LOCATED</w:t>
      </w:r>
      <w:proofErr w:type="gramEnd"/>
      <w:r>
        <w:t xml:space="preserve">   TN   THE   CITY   OF   SHEPHERDSVILLE,KENTUCKY   AT 384 RAYMOND ROAD, ALSO KNOWN AS PARCEL NO. 027-SE0-08-018, FROM R-3, R-4, AND AGRICULTURAL TO</w:t>
      </w:r>
      <w:r>
        <w:rPr>
          <w:spacing w:val="-6"/>
        </w:rPr>
        <w:t xml:space="preserve"> </w:t>
      </w:r>
      <w:r>
        <w:t>B-2.</w:t>
      </w:r>
    </w:p>
    <w:p w14:paraId="41204AB2" w14:textId="77777777" w:rsidR="00C43AE5" w:rsidRDefault="00C43AE5">
      <w:pPr>
        <w:pStyle w:val="BodyText"/>
        <w:spacing w:before="10"/>
        <w:rPr>
          <w:sz w:val="19"/>
        </w:rPr>
      </w:pPr>
    </w:p>
    <w:p w14:paraId="0EDE6655" w14:textId="77777777" w:rsidR="00C43AE5" w:rsidRDefault="000D603C">
      <w:pPr>
        <w:pStyle w:val="Heading1"/>
        <w:spacing w:before="1"/>
        <w:rPr>
          <w:rFonts w:ascii="Tahoma"/>
        </w:rPr>
      </w:pPr>
      <w:r>
        <w:rPr>
          <w:rFonts w:ascii="Tahoma"/>
          <w:u w:val="thick"/>
        </w:rPr>
        <w:t>CO</w:t>
      </w:r>
      <w:r>
        <w:rPr>
          <w:rFonts w:ascii="Tahoma"/>
          <w:u w:val="thick"/>
        </w:rPr>
        <w:t>MMITTEE REPORTS</w:t>
      </w:r>
    </w:p>
    <w:p w14:paraId="0508924A" w14:textId="77777777" w:rsidR="00C43AE5" w:rsidRDefault="000D603C">
      <w:pPr>
        <w:spacing w:line="480" w:lineRule="auto"/>
        <w:ind w:left="240" w:right="7209"/>
        <w:rPr>
          <w:b/>
          <w:sz w:val="24"/>
        </w:rPr>
      </w:pPr>
      <w:r>
        <w:rPr>
          <w:b/>
          <w:sz w:val="20"/>
        </w:rPr>
        <w:t xml:space="preserve">Planning &amp; Zoning Update: </w:t>
      </w:r>
      <w:r>
        <w:rPr>
          <w:sz w:val="20"/>
        </w:rPr>
        <w:t xml:space="preserve">Daryl Lee </w:t>
      </w:r>
      <w:r>
        <w:rPr>
          <w:b/>
          <w:sz w:val="20"/>
        </w:rPr>
        <w:t xml:space="preserve">Board of Adjustments Update: </w:t>
      </w:r>
      <w:r>
        <w:rPr>
          <w:sz w:val="20"/>
        </w:rPr>
        <w:t xml:space="preserve">Duane Price </w:t>
      </w:r>
      <w:r>
        <w:rPr>
          <w:b/>
          <w:sz w:val="24"/>
          <w:u w:val="thick"/>
        </w:rPr>
        <w:t>Other</w:t>
      </w:r>
      <w:r>
        <w:rPr>
          <w:b/>
          <w:spacing w:val="-3"/>
          <w:sz w:val="24"/>
          <w:u w:val="thick"/>
        </w:rPr>
        <w:t xml:space="preserve"> </w:t>
      </w:r>
      <w:r>
        <w:rPr>
          <w:b/>
          <w:sz w:val="24"/>
          <w:u w:val="thick"/>
        </w:rPr>
        <w:t>speakers</w:t>
      </w:r>
    </w:p>
    <w:p w14:paraId="34E0D855" w14:textId="77777777" w:rsidR="00C43AE5" w:rsidRDefault="000D603C">
      <w:pPr>
        <w:pStyle w:val="Heading1"/>
        <w:spacing w:line="241" w:lineRule="exact"/>
        <w:rPr>
          <w:rFonts w:ascii="Tahoma"/>
        </w:rPr>
      </w:pPr>
      <w:r>
        <w:rPr>
          <w:rFonts w:ascii="Tahoma"/>
          <w:u w:val="thick"/>
        </w:rPr>
        <w:t>Department/Specialty Reports</w:t>
      </w:r>
    </w:p>
    <w:p w14:paraId="30D7F83E" w14:textId="77777777" w:rsidR="00C43AE5" w:rsidRDefault="000D603C">
      <w:pPr>
        <w:pStyle w:val="BodyText"/>
        <w:spacing w:before="2"/>
        <w:ind w:left="239" w:right="9021"/>
      </w:pPr>
      <w:r>
        <w:t>Police Chief Rick McCubbin Fire Chief Layne Troutman</w:t>
      </w:r>
    </w:p>
    <w:p w14:paraId="685B2150" w14:textId="77777777" w:rsidR="00C43AE5" w:rsidRDefault="000D603C">
      <w:pPr>
        <w:pStyle w:val="BodyText"/>
        <w:ind w:left="240" w:right="7913"/>
      </w:pPr>
      <w:r>
        <w:t xml:space="preserve">City Controller Stephanie Kellerman Code Enforcement Officer John </w:t>
      </w:r>
      <w:r>
        <w:t>Bradley</w:t>
      </w:r>
    </w:p>
    <w:p w14:paraId="0B19DC26" w14:textId="77777777" w:rsidR="00C43AE5" w:rsidRDefault="000D603C">
      <w:pPr>
        <w:pStyle w:val="BodyText"/>
        <w:ind w:left="239" w:right="7505"/>
      </w:pPr>
      <w:r>
        <w:t>Community Planning Director Faith Portman Public Works Foreman Tom LaFollette</w:t>
      </w:r>
    </w:p>
    <w:p w14:paraId="7A1F485C" w14:textId="77777777" w:rsidR="00C43AE5" w:rsidRDefault="000D603C">
      <w:pPr>
        <w:pStyle w:val="BodyText"/>
        <w:ind w:left="239" w:right="9035"/>
      </w:pPr>
      <w:r>
        <w:t>City Engineer Arthur Jones ABC Officer Jerry Pile</w:t>
      </w:r>
    </w:p>
    <w:p w14:paraId="1D27F838" w14:textId="77777777" w:rsidR="00C43AE5" w:rsidRDefault="000D603C">
      <w:pPr>
        <w:pStyle w:val="BodyText"/>
        <w:spacing w:line="241" w:lineRule="exact"/>
        <w:ind w:left="239"/>
      </w:pPr>
      <w:r>
        <w:t>Wastewater Supervisor Chuck Keith or Scott Fleming</w:t>
      </w:r>
    </w:p>
    <w:p w14:paraId="216A4D7E" w14:textId="77777777" w:rsidR="00C43AE5" w:rsidRDefault="000D603C">
      <w:pPr>
        <w:pStyle w:val="Heading1"/>
        <w:spacing w:line="289" w:lineRule="exact"/>
        <w:rPr>
          <w:rFonts w:ascii="Tahoma"/>
        </w:rPr>
      </w:pPr>
      <w:r>
        <w:rPr>
          <w:rFonts w:ascii="Tahoma"/>
          <w:u w:val="thick"/>
        </w:rPr>
        <w:t>Council Comments</w:t>
      </w:r>
    </w:p>
    <w:p w14:paraId="062BA9C0" w14:textId="77777777" w:rsidR="00C43AE5" w:rsidRDefault="000D603C">
      <w:pPr>
        <w:pStyle w:val="BodyText"/>
        <w:spacing w:before="1"/>
        <w:ind w:left="240" w:right="10105"/>
      </w:pPr>
      <w:r>
        <w:t xml:space="preserve">Bonnie </w:t>
      </w:r>
      <w:proofErr w:type="spellStart"/>
      <w:r>
        <w:t>Enlow</w:t>
      </w:r>
      <w:proofErr w:type="spellEnd"/>
      <w:r>
        <w:t xml:space="preserve"> Stacey Cline Lisa Carter Deb Huffman Larry Hatfield Kenny Newton</w:t>
      </w:r>
    </w:p>
    <w:p w14:paraId="541BEF75" w14:textId="77777777" w:rsidR="00C43AE5" w:rsidRDefault="00C43AE5">
      <w:pPr>
        <w:pStyle w:val="BodyText"/>
      </w:pPr>
    </w:p>
    <w:p w14:paraId="4EBE4AFF" w14:textId="77777777" w:rsidR="00C43AE5" w:rsidRDefault="000D603C">
      <w:pPr>
        <w:pStyle w:val="BodyText"/>
        <w:spacing w:line="241" w:lineRule="exact"/>
        <w:ind w:left="240"/>
      </w:pPr>
      <w:r>
        <w:t>Adjourn to Executive Session for la</w:t>
      </w:r>
      <w:bookmarkStart w:id="1" w:name="_GoBack"/>
      <w:bookmarkEnd w:id="1"/>
      <w:r>
        <w:t>nd acquisition and litigation</w:t>
      </w:r>
    </w:p>
    <w:p w14:paraId="754FFD43" w14:textId="77777777" w:rsidR="00C43AE5" w:rsidRDefault="000D603C">
      <w:pPr>
        <w:pStyle w:val="Heading2"/>
        <w:tabs>
          <w:tab w:val="left" w:pos="2005"/>
        </w:tabs>
        <w:spacing w:line="241" w:lineRule="exact"/>
      </w:pPr>
      <w:r>
        <w:t>Time:</w:t>
      </w:r>
      <w:r>
        <w:t xml:space="preserve"> </w:t>
      </w:r>
      <w:r>
        <w:rPr>
          <w:w w:val="99"/>
          <w:u w:val="single"/>
        </w:rPr>
        <w:t xml:space="preserve"> </w:t>
      </w:r>
      <w:r>
        <w:rPr>
          <w:u w:val="single"/>
        </w:rPr>
        <w:tab/>
      </w:r>
    </w:p>
    <w:p w14:paraId="18B3F15F" w14:textId="77777777" w:rsidR="00C43AE5" w:rsidRDefault="00C43AE5">
      <w:pPr>
        <w:pStyle w:val="BodyText"/>
        <w:rPr>
          <w:b/>
        </w:rPr>
      </w:pPr>
    </w:p>
    <w:p w14:paraId="4A3F9111" w14:textId="77777777" w:rsidR="00C43AE5" w:rsidRDefault="00C43AE5">
      <w:pPr>
        <w:pStyle w:val="BodyText"/>
        <w:rPr>
          <w:b/>
        </w:rPr>
      </w:pPr>
    </w:p>
    <w:p w14:paraId="03AD24ED" w14:textId="77777777" w:rsidR="00C43AE5" w:rsidRDefault="000D603C">
      <w:pPr>
        <w:pStyle w:val="BodyText"/>
        <w:spacing w:before="1"/>
        <w:ind w:left="239"/>
      </w:pPr>
      <w:r>
        <w:t>Return to Regular Session</w:t>
      </w:r>
    </w:p>
    <w:p w14:paraId="246E5338" w14:textId="77777777" w:rsidR="00C43AE5" w:rsidRDefault="000D603C">
      <w:pPr>
        <w:pStyle w:val="Heading2"/>
        <w:tabs>
          <w:tab w:val="left" w:pos="2133"/>
        </w:tabs>
        <w:spacing w:before="1"/>
      </w:pPr>
      <w:r>
        <w:t>Time:</w:t>
      </w:r>
      <w:r>
        <w:t xml:space="preserve"> </w:t>
      </w:r>
      <w:r>
        <w:rPr>
          <w:w w:val="99"/>
          <w:u w:val="single"/>
        </w:rPr>
        <w:t xml:space="preserve"> </w:t>
      </w:r>
      <w:r>
        <w:rPr>
          <w:u w:val="single"/>
        </w:rPr>
        <w:tab/>
      </w:r>
    </w:p>
    <w:p w14:paraId="377B4AE2" w14:textId="77777777" w:rsidR="00C43AE5" w:rsidRDefault="00C43AE5">
      <w:pPr>
        <w:pStyle w:val="BodyText"/>
        <w:rPr>
          <w:b/>
        </w:rPr>
      </w:pPr>
    </w:p>
    <w:p w14:paraId="0FF49B25" w14:textId="77777777" w:rsidR="00C43AE5" w:rsidRDefault="00C43AE5">
      <w:pPr>
        <w:pStyle w:val="BodyText"/>
        <w:spacing w:before="10"/>
        <w:rPr>
          <w:b/>
          <w:sz w:val="19"/>
        </w:rPr>
      </w:pPr>
    </w:p>
    <w:p w14:paraId="35F08228" w14:textId="77777777" w:rsidR="00C43AE5" w:rsidRDefault="000D603C">
      <w:pPr>
        <w:pStyle w:val="BodyText"/>
        <w:ind w:left="239"/>
      </w:pPr>
      <w:r>
        <w:t>Adjourn</w:t>
      </w:r>
    </w:p>
    <w:p w14:paraId="66BDF658" w14:textId="77777777" w:rsidR="00C43AE5" w:rsidRDefault="000D603C">
      <w:pPr>
        <w:pStyle w:val="Heading2"/>
        <w:tabs>
          <w:tab w:val="left" w:pos="2133"/>
        </w:tabs>
        <w:spacing w:before="1"/>
        <w:ind w:left="240"/>
      </w:pPr>
      <w:r>
        <w:pict w14:anchorId="2CCC5EF6">
          <v:group id="_x0000_s1026" style="position:absolute;left:0;text-align:left;margin-left:29.5pt;margin-top:13.65pt;width:557.4pt;height:2.2pt;z-index:1096;mso-wrap-distance-left:0;mso-wrap-distance-right:0;mso-position-horizontal-relative:page" coordorigin="590,273" coordsize="11148,44">
            <v:line id="_x0000_s1036" style="position:absolute" from="590,309" to="7502,309" strokecolor="#5f5f5f" strokeweight=".72pt"/>
            <v:line id="_x0000_s1035" style="position:absolute" from="590,280" to="7502,280" strokecolor="#5f5f5f" strokeweight=".72pt"/>
            <v:rect id="_x0000_s1034" style="position:absolute;left:7488;top:273;width:44;height:15" fillcolor="#5f5f5f" stroked="f"/>
            <v:rect id="_x0000_s1033" style="position:absolute;left:7488;top:301;width:44;height:15" fillcolor="#5f5f5f" stroked="f"/>
            <v:line id="_x0000_s1032" style="position:absolute" from="7531,309" to="11472,309" strokecolor="#5f5f5f" strokeweight=".72pt"/>
            <v:line id="_x0000_s1031" style="position:absolute" from="7531,280" to="11472,280" strokecolor="#5f5f5f" strokeweight=".72pt"/>
            <v:rect id="_x0000_s1030" style="position:absolute;left:11457;top:273;width:44;height:15" fillcolor="#5f5f5f" stroked="f"/>
            <v:rect id="_x0000_s1029" style="position:absolute;left:11457;top:301;width:44;height:15" fillcolor="#5f5f5f" stroked="f"/>
            <v:line id="_x0000_s1028" style="position:absolute" from="11501,309" to="11738,309" strokecolor="#5f5f5f" strokeweight=".72pt"/>
            <v:line id="_x0000_s1027" style="position:absolute" from="11501,280" to="11738,280" strokecolor="#5f5f5f" strokeweight=".72pt"/>
            <w10:wrap type="topAndBottom" anchorx="page"/>
          </v:group>
        </w:pict>
      </w:r>
      <w:r>
        <w:t>Time:</w:t>
      </w:r>
      <w:r>
        <w:t xml:space="preserve"> </w:t>
      </w:r>
      <w:r>
        <w:rPr>
          <w:w w:val="99"/>
          <w:u w:val="single"/>
        </w:rPr>
        <w:t xml:space="preserve"> </w:t>
      </w:r>
      <w:r>
        <w:rPr>
          <w:u w:val="single"/>
        </w:rPr>
        <w:tab/>
      </w:r>
    </w:p>
    <w:sectPr w:rsidR="00C43AE5">
      <w:pgSz w:w="12240" w:h="15840"/>
      <w:pgMar w:top="360" w:right="120" w:bottom="1200" w:left="48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2EA59" w14:textId="77777777" w:rsidR="000D603C" w:rsidRDefault="000D603C">
      <w:r>
        <w:separator/>
      </w:r>
    </w:p>
  </w:endnote>
  <w:endnote w:type="continuationSeparator" w:id="0">
    <w:p w14:paraId="03223CA4" w14:textId="77777777" w:rsidR="000D603C" w:rsidRDefault="000D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BF7E" w14:textId="77777777" w:rsidR="00C43AE5" w:rsidRDefault="000D603C">
    <w:pPr>
      <w:pStyle w:val="BodyText"/>
      <w:spacing w:line="14" w:lineRule="auto"/>
    </w:pPr>
    <w:r>
      <w:pict w14:anchorId="6AB502BC">
        <v:shapetype id="_x0000_t202" coordsize="21600,21600" o:spt="202" path="m,l,21600r21600,l21600,xe">
          <v:stroke joinstyle="miter"/>
          <v:path gradientshapeok="t" o:connecttype="rect"/>
        </v:shapetype>
        <v:shape id="_x0000_s2049" type="#_x0000_t202" style="position:absolute;margin-left:301.25pt;margin-top:730.9pt;width:9.45pt;height:14.05pt;z-index:-251658752;mso-position-horizontal-relative:page;mso-position-vertical-relative:page" filled="f" stroked="f">
          <v:textbox inset="0,0,0,0">
            <w:txbxContent>
              <w:p w14:paraId="3D36D81D" w14:textId="77777777" w:rsidR="00C43AE5" w:rsidRDefault="000D603C">
                <w:pPr>
                  <w:pStyle w:val="BodyText"/>
                  <w:spacing w:before="19"/>
                  <w:ind w:left="40"/>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4A92E" w14:textId="77777777" w:rsidR="000D603C" w:rsidRDefault="000D603C">
      <w:r>
        <w:separator/>
      </w:r>
    </w:p>
  </w:footnote>
  <w:footnote w:type="continuationSeparator" w:id="0">
    <w:p w14:paraId="49DB2F87" w14:textId="77777777" w:rsidR="000D603C" w:rsidRDefault="000D6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032CA"/>
    <w:multiLevelType w:val="hybridMultilevel"/>
    <w:tmpl w:val="38BCDD34"/>
    <w:lvl w:ilvl="0" w:tplc="D2F451C6">
      <w:start w:val="2"/>
      <w:numFmt w:val="upperLetter"/>
      <w:lvlText w:val="%1)"/>
      <w:lvlJc w:val="left"/>
      <w:pPr>
        <w:ind w:left="655" w:hanging="416"/>
        <w:jc w:val="left"/>
      </w:pPr>
      <w:rPr>
        <w:rFonts w:ascii="Tahoma" w:eastAsia="Tahoma" w:hAnsi="Tahoma" w:cs="Tahoma" w:hint="default"/>
        <w:b/>
        <w:bCs/>
        <w:w w:val="99"/>
        <w:sz w:val="20"/>
        <w:szCs w:val="20"/>
        <w:lang w:val="en-US" w:eastAsia="en-US" w:bidi="en-US"/>
      </w:rPr>
    </w:lvl>
    <w:lvl w:ilvl="1" w:tplc="73921FCC">
      <w:numFmt w:val="bullet"/>
      <w:lvlText w:val="•"/>
      <w:lvlJc w:val="left"/>
      <w:pPr>
        <w:ind w:left="1758" w:hanging="416"/>
      </w:pPr>
      <w:rPr>
        <w:rFonts w:hint="default"/>
        <w:lang w:val="en-US" w:eastAsia="en-US" w:bidi="en-US"/>
      </w:rPr>
    </w:lvl>
    <w:lvl w:ilvl="2" w:tplc="33EE88B8">
      <w:numFmt w:val="bullet"/>
      <w:lvlText w:val="•"/>
      <w:lvlJc w:val="left"/>
      <w:pPr>
        <w:ind w:left="2856" w:hanging="416"/>
      </w:pPr>
      <w:rPr>
        <w:rFonts w:hint="default"/>
        <w:lang w:val="en-US" w:eastAsia="en-US" w:bidi="en-US"/>
      </w:rPr>
    </w:lvl>
    <w:lvl w:ilvl="3" w:tplc="5F4EC52C">
      <w:numFmt w:val="bullet"/>
      <w:lvlText w:val="•"/>
      <w:lvlJc w:val="left"/>
      <w:pPr>
        <w:ind w:left="3954" w:hanging="416"/>
      </w:pPr>
      <w:rPr>
        <w:rFonts w:hint="default"/>
        <w:lang w:val="en-US" w:eastAsia="en-US" w:bidi="en-US"/>
      </w:rPr>
    </w:lvl>
    <w:lvl w:ilvl="4" w:tplc="A1ACC49A">
      <w:numFmt w:val="bullet"/>
      <w:lvlText w:val="•"/>
      <w:lvlJc w:val="left"/>
      <w:pPr>
        <w:ind w:left="5052" w:hanging="416"/>
      </w:pPr>
      <w:rPr>
        <w:rFonts w:hint="default"/>
        <w:lang w:val="en-US" w:eastAsia="en-US" w:bidi="en-US"/>
      </w:rPr>
    </w:lvl>
    <w:lvl w:ilvl="5" w:tplc="E8D84C10">
      <w:numFmt w:val="bullet"/>
      <w:lvlText w:val="•"/>
      <w:lvlJc w:val="left"/>
      <w:pPr>
        <w:ind w:left="6150" w:hanging="416"/>
      </w:pPr>
      <w:rPr>
        <w:rFonts w:hint="default"/>
        <w:lang w:val="en-US" w:eastAsia="en-US" w:bidi="en-US"/>
      </w:rPr>
    </w:lvl>
    <w:lvl w:ilvl="6" w:tplc="67C44216">
      <w:numFmt w:val="bullet"/>
      <w:lvlText w:val="•"/>
      <w:lvlJc w:val="left"/>
      <w:pPr>
        <w:ind w:left="7248" w:hanging="416"/>
      </w:pPr>
      <w:rPr>
        <w:rFonts w:hint="default"/>
        <w:lang w:val="en-US" w:eastAsia="en-US" w:bidi="en-US"/>
      </w:rPr>
    </w:lvl>
    <w:lvl w:ilvl="7" w:tplc="C2084582">
      <w:numFmt w:val="bullet"/>
      <w:lvlText w:val="•"/>
      <w:lvlJc w:val="left"/>
      <w:pPr>
        <w:ind w:left="8346" w:hanging="416"/>
      </w:pPr>
      <w:rPr>
        <w:rFonts w:hint="default"/>
        <w:lang w:val="en-US" w:eastAsia="en-US" w:bidi="en-US"/>
      </w:rPr>
    </w:lvl>
    <w:lvl w:ilvl="8" w:tplc="EB84BA0E">
      <w:numFmt w:val="bullet"/>
      <w:lvlText w:val="•"/>
      <w:lvlJc w:val="left"/>
      <w:pPr>
        <w:ind w:left="9444" w:hanging="41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43AE5"/>
    <w:rsid w:val="000D603C"/>
    <w:rsid w:val="007C00FE"/>
    <w:rsid w:val="00C4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455639"/>
  <w15:docId w15:val="{84230D75-053B-4E9B-A222-803064B0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240"/>
      <w:outlineLvl w:val="0"/>
    </w:pPr>
    <w:rPr>
      <w:rFonts w:ascii="Arial Black" w:eastAsia="Arial Black" w:hAnsi="Arial Black" w:cs="Arial Black"/>
      <w:b/>
      <w:bCs/>
      <w:sz w:val="24"/>
      <w:szCs w:val="24"/>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0" w:hanging="415"/>
    </w:pPr>
  </w:style>
  <w:style w:type="paragraph" w:customStyle="1" w:styleId="TableParagraph">
    <w:name w:val="Table Paragraph"/>
    <w:basedOn w:val="Normal"/>
    <w:uiPriority w:val="1"/>
    <w:qFormat/>
    <w:pPr>
      <w:ind w:left="1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3332</Characters>
  <Application>Microsoft Office Word</Application>
  <DocSecurity>0</DocSecurity>
  <Lines>151</Lines>
  <Paragraphs>70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Tracy Corbit</dc:creator>
  <cp:lastModifiedBy>C. R. Wirthlin</cp:lastModifiedBy>
  <cp:revision>2</cp:revision>
  <dcterms:created xsi:type="dcterms:W3CDTF">2019-01-24T18:51:00Z</dcterms:created>
  <dcterms:modified xsi:type="dcterms:W3CDTF">2019-01-24T18:52:00Z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Acrobat PDFMaker 17 for Word</vt:lpwstr>
  </property>
  <property fmtid="{D5CDD505-2E9C-101B-9397-08002B2CF9AE}" pid="4" name="LastSaved">
    <vt:filetime>2019-01-24T00:00:00Z</vt:filetime>
  </property>
</Properties>
</file>